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ТЕХНИЧЕСКИЕ ТРЕБОВАНИЯ НА ПРОВЕДЕНИЕ ЗАКУПКИ</w:t>
      </w:r>
    </w:p>
    <w:p>
      <w:pPr>
        <w:pStyle w:val="Normal"/>
        <w:spacing w:before="240" w:after="0"/>
        <w:ind w:left="426" w:hanging="0"/>
        <w:rPr/>
      </w:pPr>
      <w:r>
        <w:rPr>
          <w:b/>
          <w:sz w:val="24"/>
          <w:szCs w:val="24"/>
        </w:rPr>
        <w:t xml:space="preserve">1. Наименование продукции: </w:t>
      </w:r>
      <w:r>
        <w:rPr>
          <w:rFonts w:eastAsia="Calibri"/>
          <w:b w:val="false"/>
          <w:bCs w:val="false"/>
          <w:i/>
          <w:sz w:val="24"/>
          <w:szCs w:val="24"/>
          <w:lang w:eastAsia="en-US"/>
        </w:rPr>
        <w:t>Т</w:t>
      </w:r>
      <w:r>
        <w:rPr>
          <w:rFonts w:eastAsia="Calibri"/>
          <w:i/>
          <w:sz w:val="24"/>
          <w:szCs w:val="24"/>
          <w:lang w:eastAsia="en-US"/>
        </w:rPr>
        <w:t xml:space="preserve">рансформатор тока </w:t>
      </w:r>
    </w:p>
    <w:p>
      <w:pPr>
        <w:pStyle w:val="Normal"/>
        <w:spacing w:before="240" w:after="0"/>
        <w:ind w:left="426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 ТРЕБОВАНИЯ К ПРОДУКЦИИ</w:t>
      </w:r>
    </w:p>
    <w:p>
      <w:pPr>
        <w:pStyle w:val="Normal"/>
        <w:spacing w:before="240" w:after="0"/>
        <w:ind w:left="426" w:hanging="0"/>
        <w:rPr>
          <w:b/>
          <w:b/>
          <w:i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2.1 Требования к объёмам и срокам поставки продукции</w:t>
      </w:r>
    </w:p>
    <w:p>
      <w:pPr>
        <w:pStyle w:val="2"/>
        <w:keepNext w:val="false"/>
        <w:spacing w:beforeAutospacing="1" w:afterAutospacing="1"/>
        <w:ind w:left="426" w:hanging="0"/>
        <w:rPr>
          <w:sz w:val="24"/>
          <w:szCs w:val="24"/>
        </w:rPr>
      </w:pPr>
      <w:r>
        <w:rPr>
          <w:sz w:val="24"/>
          <w:szCs w:val="24"/>
        </w:rPr>
        <w:t>2.1.1 ПЕРЕЧЕНЬ И ОБЪЁМ ПРОДУКЦИИ</w:t>
      </w:r>
    </w:p>
    <w:p>
      <w:pPr>
        <w:pStyle w:val="Normal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left="426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Таблица 1.1 Спецификация №1 – для филиала «Амурские электрические сети»</w:t>
      </w:r>
    </w:p>
    <w:tbl>
      <w:tblPr>
        <w:tblW w:w="15134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3"/>
        <w:gridCol w:w="7117"/>
        <w:gridCol w:w="963"/>
        <w:gridCol w:w="820"/>
        <w:gridCol w:w="4141"/>
        <w:gridCol w:w="710"/>
        <w:gridCol w:w="709"/>
      </w:tblGrid>
      <w:tr>
        <w:trPr>
          <w:trHeight w:val="490" w:hRule="atLeast"/>
        </w:trPr>
        <w:tc>
          <w:tcPr>
            <w:tcW w:w="6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90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Требование Заказчика</w:t>
            </w:r>
            <w:r>
              <w:rPr>
                <w:rStyle w:val="Style10"/>
                <w:sz w:val="24"/>
                <w:szCs w:val="24"/>
              </w:rPr>
              <w:footnoteReference w:id="2"/>
            </w:r>
          </w:p>
        </w:tc>
        <w:tc>
          <w:tcPr>
            <w:tcW w:w="55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Предложение Участника</w:t>
            </w:r>
            <w:r>
              <w:rPr>
                <w:rStyle w:val="Style10"/>
                <w:sz w:val="24"/>
                <w:szCs w:val="24"/>
              </w:rPr>
              <w:footnoteReference w:customMarkFollows="1" w:id="3"/>
              <w:t>***</w:t>
            </w:r>
            <w:r>
              <w:rPr>
                <w:sz w:val="24"/>
                <w:szCs w:val="24"/>
              </w:rPr>
              <w:t>***************************************************</w:t>
            </w:r>
          </w:p>
        </w:tc>
      </w:tr>
      <w:tr>
        <w:trPr>
          <w:trHeight w:val="490" w:hRule="atLeast"/>
        </w:trPr>
        <w:tc>
          <w:tcPr>
            <w:tcW w:w="67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Наименование, марка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Arial Unicode MS"/>
                <w:bCs/>
                <w:sz w:val="16"/>
                <w:szCs w:val="16"/>
              </w:rPr>
            </w:pPr>
            <w:r>
              <w:rPr>
                <w:rFonts w:eastAsia="Arial Unicode MS"/>
                <w:bCs/>
                <w:sz w:val="16"/>
                <w:szCs w:val="16"/>
              </w:rPr>
              <w:t>Ед.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Arial Unicode MS"/>
                <w:bCs/>
                <w:sz w:val="16"/>
                <w:szCs w:val="16"/>
              </w:rPr>
              <w:t>измер.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Кол-во.</w:t>
            </w: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Наименование, марка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Arial Unicode MS"/>
                <w:bCs/>
                <w:sz w:val="16"/>
                <w:szCs w:val="16"/>
              </w:rPr>
            </w:pPr>
            <w:r>
              <w:rPr>
                <w:rFonts w:eastAsia="Arial Unicode MS"/>
                <w:bCs/>
                <w:sz w:val="16"/>
                <w:szCs w:val="16"/>
              </w:rPr>
              <w:t>Ед.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Arial Unicode MS"/>
                <w:bCs/>
                <w:sz w:val="16"/>
                <w:szCs w:val="16"/>
              </w:rPr>
              <w:t>измер.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Кол-во.</w:t>
            </w:r>
          </w:p>
        </w:tc>
      </w:tr>
      <w:tr>
        <w:trPr>
          <w:trHeight w:val="762" w:hRule="atLeast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Карта заказа трансформаторов тока ТПЛ-СВЭЛ-10-3-0,5S/0,5S/10P-5/10/15-300/5 У2 б 31,5кА на ПС 35 кВ Прогресс Ф-11 в количестве 2 шт. согласно Приложения №1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i/>
                <w:iCs/>
                <w:color w:val="808080"/>
              </w:rPr>
              <w:t>Способ подтверждения: указание наименования продукции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</w:tr>
    </w:tbl>
    <w:p>
      <w:pPr>
        <w:pStyle w:val="Normal"/>
        <w:suppressAutoHyphens w:val="true"/>
        <w:spacing w:before="120" w:after="120"/>
        <w:ind w:right="-142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true"/>
        <w:spacing w:before="120" w:after="120"/>
        <w:ind w:left="567" w:right="-142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2.1.2 ТРЕБОВАНИЯ К СРОКАМ ПОСТАВКИ ПРОДУКЦИИ</w:t>
      </w:r>
    </w:p>
    <w:p>
      <w:pPr>
        <w:pStyle w:val="Normal"/>
        <w:suppressAutoHyphens w:val="true"/>
        <w:spacing w:before="120" w:after="120"/>
        <w:ind w:left="567" w:right="-142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Таблица 2.1 Требования по срокам поставки</w:t>
      </w:r>
    </w:p>
    <w:tbl>
      <w:tblPr>
        <w:tblW w:w="14884" w:type="dxa"/>
        <w:jc w:val="left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134"/>
        <w:gridCol w:w="7095"/>
        <w:gridCol w:w="6655"/>
      </w:tblGrid>
      <w:tr>
        <w:trPr>
          <w:trHeight w:val="322" w:hRule="atLeast"/>
        </w:trPr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41" w:right="17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7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567" w:right="-14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6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567" w:right="-142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>
          <w:trHeight w:val="322" w:hRule="atLeast"/>
        </w:trPr>
        <w:tc>
          <w:tcPr>
            <w:tcW w:w="11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567" w:right="-142" w:hanging="0"/>
              <w:rPr>
                <w:b/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</w:r>
          </w:p>
        </w:tc>
        <w:tc>
          <w:tcPr>
            <w:tcW w:w="7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left="567" w:hanging="0"/>
              <w:jc w:val="both"/>
              <w:rPr>
                <w:bCs/>
                <w:iCs/>
                <w:sz w:val="24"/>
                <w:szCs w:val="24"/>
                <w:lang w:eastAsia="x-none"/>
              </w:rPr>
            </w:pPr>
            <w:r>
              <w:rPr>
                <w:bCs/>
                <w:iCs/>
                <w:sz w:val="24"/>
                <w:szCs w:val="24"/>
                <w:lang w:eastAsia="x-none"/>
              </w:rPr>
              <w:t>С даты заключения договора</w:t>
            </w:r>
          </w:p>
        </w:tc>
        <w:tc>
          <w:tcPr>
            <w:tcW w:w="6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567" w:right="-142" w:hanging="0"/>
              <w:rPr>
                <w:b/>
                <w:b/>
                <w:sz w:val="24"/>
                <w:szCs w:val="24"/>
                <w:u w:val="single"/>
              </w:rPr>
            </w:pPr>
            <w:r>
              <w:rPr>
                <w:bCs/>
                <w:iCs/>
                <w:sz w:val="24"/>
                <w:szCs w:val="24"/>
                <w:lang w:eastAsia="x-none"/>
              </w:rPr>
              <w:t>в течение 90 календарных дней с даты заключения договора</w:t>
            </w:r>
          </w:p>
        </w:tc>
      </w:tr>
    </w:tbl>
    <w:p>
      <w:pPr>
        <w:pStyle w:val="Normal"/>
        <w:suppressAutoHyphens w:val="true"/>
        <w:spacing w:before="120" w:after="120"/>
        <w:ind w:left="567" w:right="-142" w:hanging="0"/>
        <w:rPr>
          <w:b/>
          <w:b/>
          <w:i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2.2. Требования к качеству продукции </w:t>
      </w:r>
    </w:p>
    <w:p>
      <w:pPr>
        <w:pStyle w:val="Normal"/>
        <w:suppressAutoHyphens w:val="true"/>
        <w:spacing w:before="120" w:after="120"/>
        <w:ind w:left="567" w:right="-142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Таблица 3 Требования к продукции</w:t>
      </w:r>
    </w:p>
    <w:tbl>
      <w:tblPr>
        <w:tblW w:w="15051" w:type="dxa"/>
        <w:jc w:val="left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0"/>
        <w:gridCol w:w="1907"/>
        <w:gridCol w:w="4897"/>
        <w:gridCol w:w="2552"/>
        <w:gridCol w:w="2894"/>
        <w:gridCol w:w="1950"/>
      </w:tblGrid>
      <w:tr>
        <w:trPr>
          <w:trHeight w:val="201" w:hRule="atLeast"/>
        </w:trPr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176" w:right="144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19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3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параметра</w:t>
            </w:r>
          </w:p>
        </w:tc>
        <w:tc>
          <w:tcPr>
            <w:tcW w:w="48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172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ТРЕБОВАНИЕ ЗАКАЗЧИКА</w:t>
            </w:r>
          </w:p>
        </w:tc>
        <w:tc>
          <w:tcPr>
            <w:tcW w:w="5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left="567" w:right="-142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подтверждения Участником соответствия требованиям</w:t>
            </w:r>
          </w:p>
        </w:tc>
        <w:tc>
          <w:tcPr>
            <w:tcW w:w="19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123" w:right="-142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Предложение Участника по характеристикам и параметрам</w:t>
            </w:r>
          </w:p>
        </w:tc>
      </w:tr>
      <w:tr>
        <w:trPr>
          <w:trHeight w:val="300" w:hRule="atLeast"/>
        </w:trPr>
        <w:tc>
          <w:tcPr>
            <w:tcW w:w="8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90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88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Согласие с требованием/Указание характеристик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подтверждающего документа</w:t>
            </w:r>
          </w:p>
        </w:tc>
        <w:tc>
          <w:tcPr>
            <w:tcW w:w="19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2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rPr>
                <w:b/>
                <w:b/>
              </w:rPr>
            </w:pPr>
            <w:r>
              <w:rPr>
                <w:b/>
              </w:rPr>
              <w:t>Требования к техническим и функциональным характеристикам  (включая гарантируемые показатели)</w:t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1.1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Срок гарантии</w:t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0"/>
              <w:ind w:right="74" w:hanging="0"/>
              <w:rPr>
                <w:b/>
                <w:b/>
              </w:rPr>
            </w:pPr>
            <w:r>
              <w:rPr>
                <w:color w:val="000000"/>
              </w:rPr>
              <w:t>Не менее, чем на 60 месяцев. Время начала исчисления гарантийного срока с момента подписания ТОРГ-12 или УПД.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/>
            </w:pPr>
            <w:r>
              <w:rPr>
                <w:i/>
                <w:iCs/>
                <w:color w:val="808080"/>
              </w:rPr>
              <w:t>Согласие с требованием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1.2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0"/>
              <w:ind w:right="74" w:hanging="0"/>
              <w:rPr/>
            </w:pPr>
            <w:r>
              <w:rPr>
                <w:bCs/>
              </w:rPr>
              <w:t>Оборудование должно быть новым 2025-2026гг. выпуска, серийного выпуска, ранее не используемым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>
                <w:i/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t>Согласие с требованием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1.3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rPr/>
            </w:pPr>
            <w:r>
              <w:rPr>
                <w:bCs/>
              </w:rPr>
              <w:t>Оборудование должно соответствовать техническим параметрам, указанным в Приложениях №1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firstLine="33"/>
              <w:jc w:val="both"/>
              <w:rPr/>
            </w:pPr>
            <w:r>
              <w:rPr>
                <w:bCs/>
                <w:i/>
                <w:iCs/>
                <w:color w:val="808080"/>
                <w:sz w:val="18"/>
                <w:szCs w:val="18"/>
              </w:rPr>
              <w:t>Представить заполненную карту заказа (опросный лист) согласно техническим параметрам Приложения №1 к ТП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1.4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  <w:t>Оборудование должно быть серийного производства, подтвержденного документально (декларация соответствия)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/>
            </w:pPr>
            <w:bookmarkStart w:id="0" w:name="__DdeLink__815_4272310068"/>
            <w:bookmarkEnd w:id="0"/>
            <w:r>
              <w:rPr>
                <w:i/>
                <w:iCs/>
                <w:color w:val="808080"/>
              </w:rPr>
              <w:t>Согласие с требованием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firstLine="33"/>
              <w:jc w:val="both"/>
              <w:rPr/>
            </w:pPr>
            <w:r>
              <w:rPr/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1.5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  <w:t>Нормативный срок службы не менее 30 лет с даты изготовления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/>
            </w:pPr>
            <w:r>
              <w:rPr>
                <w:i/>
                <w:iCs/>
                <w:color w:val="808080"/>
              </w:rPr>
              <w:t>Согласие с требованием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firstLine="33"/>
              <w:jc w:val="both"/>
              <w:rPr/>
            </w:pPr>
            <w:r>
              <w:rPr/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1.6</w:t>
            </w:r>
          </w:p>
        </w:tc>
        <w:tc>
          <w:tcPr>
            <w:tcW w:w="1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  <w:t>Межповерочный интервал не менее 8 лет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/>
            </w:pPr>
            <w:r>
              <w:rPr>
                <w:i/>
                <w:iCs/>
                <w:color w:val="808080"/>
              </w:rPr>
              <w:t>Согласие с требованием</w:t>
            </w:r>
          </w:p>
        </w:tc>
        <w:tc>
          <w:tcPr>
            <w:tcW w:w="28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firstLine="33"/>
              <w:jc w:val="both"/>
              <w:rPr/>
            </w:pPr>
            <w:r>
              <w:rPr/>
            </w:r>
          </w:p>
        </w:tc>
        <w:tc>
          <w:tcPr>
            <w:tcW w:w="1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1.7</w:t>
            </w:r>
          </w:p>
        </w:tc>
        <w:tc>
          <w:tcPr>
            <w:tcW w:w="1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rPr/>
            </w:pPr>
            <w:r>
              <w:rPr/>
              <w:t>Дата поверки не ранее 1 квартала 2026 года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/>
            </w:pPr>
            <w:r>
              <w:rPr>
                <w:i/>
                <w:iCs/>
                <w:color w:val="808080"/>
              </w:rPr>
              <w:t>Согласие с требованием</w:t>
            </w:r>
          </w:p>
        </w:tc>
        <w:tc>
          <w:tcPr>
            <w:tcW w:w="28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firstLine="33"/>
              <w:jc w:val="both"/>
              <w:rPr/>
            </w:pPr>
            <w:r>
              <w:rPr/>
            </w:r>
          </w:p>
        </w:tc>
        <w:tc>
          <w:tcPr>
            <w:tcW w:w="1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152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center"/>
              <w:rPr/>
            </w:pPr>
            <w:r>
              <w:rPr/>
              <w:t>2.</w:t>
            </w:r>
          </w:p>
        </w:tc>
        <w:tc>
          <w:tcPr>
            <w:tcW w:w="142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rPr>
                <w:b/>
                <w:b/>
              </w:rPr>
            </w:pPr>
            <w:r>
              <w:rPr>
                <w:b/>
              </w:rPr>
              <w:t>Требование к безопасности</w:t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2.1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33" w:hanging="0"/>
              <w:rPr>
                <w:bCs/>
              </w:rPr>
            </w:pPr>
            <w:r>
              <w:rPr>
                <w:bCs/>
              </w:rPr>
              <w:t>Оборудование должно соответствовать требованиям безопасности п.3 ГОСТ 12.2.007.0-75 «Система стандартов безопасности труда. Изделия электротехнические. Общие требования безопасности».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>
                <w:b/>
                <w:b/>
              </w:rPr>
            </w:pPr>
            <w:r>
              <w:rPr>
                <w:i/>
                <w:iCs/>
                <w:color w:val="808080"/>
              </w:rPr>
              <w:t>Способ подтверждения: указание ГОСТа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center"/>
              <w:rPr/>
            </w:pPr>
            <w:r>
              <w:rPr/>
              <w:t>3</w:t>
            </w:r>
          </w:p>
        </w:tc>
        <w:tc>
          <w:tcPr>
            <w:tcW w:w="142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rPr>
                <w:b/>
                <w:b/>
              </w:rPr>
            </w:pPr>
            <w:r>
              <w:rPr>
                <w:b/>
              </w:rPr>
              <w:t>Требования к конструкции, изготовлению и материалам</w:t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3.1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141" w:hanging="0"/>
              <w:rPr/>
            </w:pPr>
            <w:r>
              <w:rPr>
                <w:bCs/>
              </w:rPr>
              <w:t xml:space="preserve">Степень защиты, обеспечиваемая оболочкой устройства, по ГОСТ 14254-2015 должна соответствовать: </w:t>
            </w:r>
            <w:r>
              <w:rPr>
                <w:bCs/>
                <w:lang w:val="en-US"/>
              </w:rPr>
              <w:t>IP</w:t>
            </w:r>
            <w:r>
              <w:rPr>
                <w:bCs/>
              </w:rPr>
              <w:t>41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i/>
                <w:iCs/>
                <w:color w:val="808080"/>
              </w:rPr>
              <w:t>Способ подтверждения: указание ГОСТа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3.2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141" w:hanging="0"/>
              <w:rPr>
                <w:bCs/>
              </w:rPr>
            </w:pPr>
            <w:r>
              <w:rPr>
                <w:bCs/>
              </w:rPr>
              <w:t>Оборудование должно соответствовать по</w:t>
            </w:r>
          </w:p>
          <w:p>
            <w:pPr>
              <w:pStyle w:val="Normal"/>
              <w:widowControl w:val="false"/>
              <w:suppressAutoHyphens w:val="true"/>
              <w:ind w:right="141" w:hanging="0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>стойкости, прочности и устойчивости к воздействию механических факторов группе М7 по ГОСТ 17516.1.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>
                <w:b/>
                <w:b/>
              </w:rPr>
            </w:pPr>
            <w:r>
              <w:rPr>
                <w:i/>
                <w:iCs/>
                <w:color w:val="808080"/>
              </w:rPr>
              <w:t>Способ подтверждения: указание ГОСТа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3.3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141" w:hanging="0"/>
              <w:rPr/>
            </w:pPr>
            <w:r>
              <w:rPr/>
              <w:t>Оборудование должно соответствовать требованиям технических условий ТУ 3114-026-11703970-05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/>
            </w:pPr>
            <w:r>
              <w:rPr>
                <w:i/>
                <w:iCs/>
                <w:color w:val="808080"/>
              </w:rPr>
              <w:t>Способ подтверждения: указание ТУ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>
                <w:b/>
              </w:rPr>
              <w:t>-//-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center"/>
              <w:rPr/>
            </w:pPr>
            <w:r>
              <w:rPr/>
              <w:t>4.</w:t>
            </w:r>
          </w:p>
        </w:tc>
        <w:tc>
          <w:tcPr>
            <w:tcW w:w="142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rPr>
                <w:b/>
                <w:b/>
              </w:rPr>
            </w:pPr>
            <w:r>
              <w:rPr>
                <w:b/>
              </w:rPr>
              <w:t>Требование к климатическому исполнению и стойкости к воздействующим климатическим факторам</w:t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4.1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55" w:hanging="0"/>
              <w:jc w:val="center"/>
              <w:rPr/>
            </w:pPr>
            <w:r>
              <w:rPr/>
              <w:t>Климатическое исполнение поставляемого  оборудования</w:t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rPr/>
            </w:pPr>
            <w:r>
              <w:rPr>
                <w:bCs/>
              </w:rPr>
              <w:t>В части воздействия климатических факторов оборудование должно соответствовать исполнению УХЛ2 по ГОСТ 15150-69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39" w:hanging="0"/>
              <w:jc w:val="center"/>
              <w:rPr>
                <w:b/>
                <w:b/>
              </w:rPr>
            </w:pPr>
            <w:r>
              <w:rPr>
                <w:i/>
                <w:iCs/>
                <w:color w:val="808080"/>
              </w:rPr>
              <w:t>Способ подтверждения: указание климатическое исполнение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center"/>
              <w:rPr/>
            </w:pPr>
            <w:r>
              <w:rPr/>
              <w:t>5.</w:t>
            </w:r>
          </w:p>
        </w:tc>
        <w:tc>
          <w:tcPr>
            <w:tcW w:w="142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rPr>
                <w:b/>
                <w:b/>
              </w:rPr>
            </w:pPr>
            <w:r>
              <w:rPr>
                <w:b/>
              </w:rPr>
              <w:t>Требования к эквивалентной продукции</w:t>
            </w:r>
          </w:p>
        </w:tc>
      </w:tr>
      <w:tr>
        <w:trPr>
          <w:trHeight w:val="124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5.1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b/>
                <w:b/>
              </w:rPr>
            </w:pPr>
            <w:r>
              <w:rPr>
                <w:bCs/>
              </w:rPr>
              <w:t>Не допускаются эквиваленты</w:t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both"/>
              <w:rPr>
                <w:bCs/>
              </w:rPr>
            </w:pPr>
            <w:r>
              <w:rPr>
                <w:bCs/>
              </w:rPr>
              <w:t>Эквивалентное оборудование - это оборудование, которое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both"/>
              <w:rPr>
                <w:bCs/>
                <w:color w:val="808080"/>
              </w:rPr>
            </w:pPr>
            <w:r>
              <w:rPr>
                <w:bCs/>
                <w:color w:val="808080"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center"/>
              <w:rPr/>
            </w:pPr>
            <w:r>
              <w:rPr/>
              <w:t>6.</w:t>
            </w:r>
          </w:p>
        </w:tc>
        <w:tc>
          <w:tcPr>
            <w:tcW w:w="142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ind w:right="-142" w:hanging="0"/>
              <w:jc w:val="both"/>
              <w:rPr>
                <w:b/>
                <w:b/>
              </w:rPr>
            </w:pPr>
            <w:r>
              <w:rPr>
                <w:b/>
              </w:rPr>
              <w:t>Требование к доставке</w:t>
            </w:r>
          </w:p>
        </w:tc>
      </w:tr>
      <w:tr>
        <w:trPr>
          <w:trHeight w:val="300" w:hRule="atLeast"/>
        </w:trPr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/>
            </w:pPr>
            <w:r>
              <w:rPr/>
              <w:t>6.1</w:t>
            </w:r>
          </w:p>
        </w:tc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По Спецификации №1:</w:t>
            </w:r>
            <w:r>
              <w:rPr>
                <w:bCs/>
                <w:iCs/>
                <w:color w:val="000000"/>
              </w:rPr>
              <w:t xml:space="preserve"> при поставке ж/д транспортом (вагоны, платформы)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>станция получения Благовещенск, Дальневосточной ж.д., код станции – ,</w:t>
            </w:r>
          </w:p>
          <w:p>
            <w:pPr>
              <w:pStyle w:val="Normal"/>
              <w:widowControl w:val="false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при отгрузке транспортной компанией, автотранспортом: 675000, г. Благовещенск,                                             ул. Театральная 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i/>
                <w:iCs/>
                <w:color w:val="808080"/>
              </w:rPr>
              <w:t>Способ подтверждения: согласие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spacing w:before="120" w:after="120"/>
              <w:ind w:right="-142" w:hanging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suppressAutoHyphens w:val="true"/>
        <w:spacing w:before="120" w:after="120"/>
        <w:ind w:right="593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true"/>
        <w:spacing w:before="120" w:after="120"/>
        <w:ind w:left="567" w:right="593" w:firstLine="142"/>
        <w:rPr>
          <w:b/>
          <w:b/>
          <w:bCs/>
          <w:i/>
          <w:i/>
          <w:iCs/>
          <w:sz w:val="24"/>
          <w:szCs w:val="24"/>
          <w:u w:val="single"/>
          <w:lang w:eastAsia="x-none"/>
        </w:rPr>
      </w:pPr>
      <w:r>
        <w:rPr>
          <w:b/>
          <w:sz w:val="24"/>
          <w:szCs w:val="24"/>
        </w:rPr>
        <w:t xml:space="preserve">3. </w:t>
      </w:r>
      <w:r>
        <w:rPr>
          <w:b/>
          <w:bCs/>
          <w:i/>
          <w:iCs/>
          <w:sz w:val="24"/>
          <w:szCs w:val="24"/>
          <w:u w:val="single"/>
          <w:lang w:eastAsia="x-none"/>
        </w:rPr>
        <w:t>Требования к документации по ценообразованию на этапе закупки</w:t>
      </w:r>
    </w:p>
    <w:p>
      <w:pPr>
        <w:pStyle w:val="Normal"/>
        <w:suppressAutoHyphens w:val="true"/>
        <w:spacing w:before="120" w:after="120"/>
        <w:ind w:left="567" w:right="593" w:firstLine="142"/>
        <w:jc w:val="both"/>
        <w:rPr>
          <w:sz w:val="24"/>
          <w:szCs w:val="24"/>
        </w:rPr>
      </w:pPr>
      <w:r>
        <w:rPr>
          <w:bCs/>
          <w:iCs/>
          <w:sz w:val="24"/>
          <w:szCs w:val="24"/>
          <w:lang w:eastAsia="x-none"/>
        </w:rPr>
        <w:t>3.1</w:t>
        <w:tab/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suppressAutoHyphens w:val="true"/>
        <w:spacing w:before="120" w:after="120"/>
        <w:ind w:left="567" w:right="593" w:firstLine="142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ПРИЛОЖЕНИЯ:</w:t>
      </w:r>
    </w:p>
    <w:p>
      <w:pPr>
        <w:pStyle w:val="Normal"/>
        <w:numPr>
          <w:ilvl w:val="0"/>
          <w:numId w:val="1"/>
        </w:numPr>
        <w:suppressAutoHyphens w:val="true"/>
        <w:rPr/>
      </w:pPr>
      <w:r>
        <w:rPr>
          <w:sz w:val="24"/>
          <w:szCs w:val="24"/>
        </w:rPr>
        <w:t xml:space="preserve">Приложение 1. Карта заказа трансформаторов тока ТПЛ-СВЭЛ-10-3-0,5S/0,5S/10P-5/10/15-300/5 У2 б 31,5кА на ПС 35 кВ Прогресс ф-11  в количестве 2 шт. </w:t>
      </w:r>
    </w:p>
    <w:p>
      <w:pPr>
        <w:pStyle w:val="Normal"/>
        <w:numPr>
          <w:ilvl w:val="0"/>
          <w:numId w:val="0"/>
        </w:numPr>
        <w:suppressAutoHyphens w:val="true"/>
        <w:ind w:left="1429" w:hanging="0"/>
        <w:rPr/>
      </w:pPr>
      <w:r>
        <w:rPr>
          <w:sz w:val="24"/>
          <w:szCs w:val="24"/>
        </w:rPr>
        <w:t xml:space="preserve">                        </w:t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tru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/>
      </w:pPr>
      <w:r>
        <w:rPr>
          <w:b/>
          <w:i/>
        </w:rPr>
        <w:t>Приложение 1.</w:t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/>
      </w:pPr>
      <w:r>
        <w:rPr>
          <w:b/>
          <w:i/>
        </w:rPr>
        <w:t xml:space="preserve">Карта заказа трансформаторов тока </w:t>
      </w:r>
      <w:r>
        <w:rPr>
          <w:b/>
          <w:i/>
          <w:sz w:val="20"/>
          <w:szCs w:val="20"/>
        </w:rPr>
        <w:t>ТПЛ-СВЭЛ-10-3-0,5S/0,5S/10P-5/10/15-300/5 У2 б 31,5кА на ПС 35 кВ Прогресс Ф-11 в количестве 2 шт.</w:t>
      </w:r>
      <w:r>
        <w:rPr>
          <w:b/>
          <w:i/>
        </w:rPr>
        <w:t xml:space="preserve"> СП ВЭС АЭС</w:t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</w:r>
    </w:p>
    <w:tbl>
      <w:tblPr>
        <w:tblW w:w="1451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12"/>
        <w:gridCol w:w="4433"/>
        <w:gridCol w:w="2604"/>
        <w:gridCol w:w="3969"/>
        <w:gridCol w:w="2892"/>
      </w:tblGrid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10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заказчика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Предложение Участника</w:t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№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Значение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510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Основные характеристики</w:t>
            </w:r>
            <w:r>
              <w:rPr>
                <w:sz w:val="22"/>
                <w:szCs w:val="22"/>
              </w:rPr>
              <w:t>:</w:t>
            </w:r>
          </w:p>
        </w:tc>
      </w:tr>
      <w:tr>
        <w:trPr/>
        <w:tc>
          <w:tcPr>
            <w:tcW w:w="61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3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производителя</w:t>
            </w:r>
          </w:p>
        </w:tc>
        <w:tc>
          <w:tcPr>
            <w:tcW w:w="396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hyperlink r:id="rId2">
              <w:r>
                <w:rPr>
                  <w:rStyle w:val="Style13"/>
                  <w:color w:val="000001"/>
                  <w:sz w:val="22"/>
                  <w:szCs w:val="22"/>
                  <w:u w:val="none"/>
                </w:rPr>
                <w:t>ООО "СВЭЛ - Измерительные трансформаторы", г.Екатеринбург</w:t>
              </w:r>
            </w:hyperlink>
          </w:p>
        </w:tc>
        <w:tc>
          <w:tcPr>
            <w:tcW w:w="28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Количество, шт.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напряжение, кВ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Наибольшее рабочее напряжение, кВ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частота, Гц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первичный ток, 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вторичных обмоток, шт.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Односекундный ток термической стойкости Iт, кА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нагрузка обмотки для учёта, ВА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нагрузка обмотки для измерения, ВА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нагрузка обмотки для защиты, ВА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 электродинамической стойкости, Iд, кА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предельная кратность обмоток для защиты, не менее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безопасности приборов обмоток для измерений, не менее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У2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4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точности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обмотка №1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43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обмотка №2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43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обмотка №3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10P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Габаритные размеры, мм (ДхШхВ)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400х198х235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0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Вес, кг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28.5</w:t>
            </w:r>
          </w:p>
        </w:tc>
        <w:tc>
          <w:tcPr>
            <w:tcW w:w="2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/>
      </w:pPr>
      <w:r>
        <w:rPr/>
      </w:r>
    </w:p>
    <w:sectPr>
      <w:headerReference w:type="default" r:id="rId3"/>
      <w:footerReference w:type="default" r:id="rId4"/>
      <w:footnotePr>
        <w:numFmt w:val="decimal"/>
        <w:numRestart w:val="eachPage"/>
      </w:footnotePr>
      <w:type w:val="nextPage"/>
      <w:pgSz w:orient="landscape" w:w="16838" w:h="11906"/>
      <w:pgMar w:left="397" w:right="397" w:header="709" w:top="766" w:footer="194" w:bottom="56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both"/>
      <w:rPr>
        <w:color w:val="FF0000"/>
      </w:rPr>
    </w:pPr>
    <w:r>
      <w:rPr>
        <w:i/>
        <w:iCs/>
        <w:color w:val="FF0000"/>
      </w:rPr>
      <w:tab/>
    </w:r>
  </w:p>
  <w:p>
    <w:pPr>
      <w:pStyle w:val="Style35"/>
      <w:ind w:right="360" w:hanging="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widowControl w:val="false"/>
        <w:ind w:right="397" w:hanging="0"/>
        <w:jc w:val="both"/>
        <w:rPr/>
      </w:pPr>
      <w:r>
        <w:rPr>
          <w:rStyle w:val="Style9"/>
        </w:rPr>
        <w:footnoteRef/>
        <w:tab/>
      </w:r>
    </w:p>
  </w:footnote>
  <w:footnote w:id="3">
    <w:p>
      <w:pPr>
        <w:pStyle w:val="Style32"/>
        <w:widowControl w:val="false"/>
        <w:rPr/>
      </w:pPr>
      <w:r>
        <w:rPr>
          <w:rStyle w:val="Style9"/>
        </w:rPr>
        <w:footnoteRef/>
        <w:tab/>
        <w:t>***************************************************</w:t>
      </w:r>
      <w:r>
        <w:rPr>
          <w:rStyle w:val="Style9"/>
          <w:color w:val="000000"/>
        </w:rPr>
        <w:t>***</w:t>
      </w:r>
      <w:r>
        <w:rPr>
          <w:color w:val="000000"/>
        </w:rPr>
        <w:t xml:space="preserve"> </w:t>
      </w:r>
      <w:r>
        <w:rPr>
          <w:iCs/>
          <w:color w:val="000000"/>
        </w:rPr>
        <w:t>Способ подтверждения участником соответствия требованиям указан в таблице в отношении каждой позиции закупаемой продукции.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both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6594"/>
    <w:pPr>
      <w:widowControl w:val="false"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Heading 1"/>
    <w:basedOn w:val="Normal"/>
    <w:qFormat/>
    <w:rsid w:val="005c2d4f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qFormat/>
    <w:rsid w:val="00a80241"/>
    <w:pPr>
      <w:keepNext w:val="true"/>
      <w:widowControl/>
      <w:tabs>
        <w:tab w:val="left" w:pos="1134" w:leader="none"/>
      </w:tabs>
      <w:suppressAutoHyphens w:val="true"/>
      <w:spacing w:before="240" w:after="120"/>
      <w:ind w:left="1134" w:hanging="567"/>
      <w:outlineLvl w:val="1"/>
    </w:pPr>
    <w:rPr>
      <w:b/>
      <w:sz w:val="28"/>
    </w:rPr>
  </w:style>
  <w:style w:type="paragraph" w:styleId="3">
    <w:name w:val="Heading 3"/>
    <w:basedOn w:val="Normal"/>
    <w:qFormat/>
    <w:rsid w:val="00d9351c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qFormat/>
    <w:rsid w:val="0022072b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y" w:customStyle="1">
    <w:name w:val="my Знак"/>
    <w:qFormat/>
    <w:locked/>
    <w:rsid w:val="005c2d4f"/>
    <w:rPr>
      <w:b/>
      <w:sz w:val="28"/>
      <w:szCs w:val="28"/>
      <w:lang w:val="ru-RU" w:eastAsia="ru-RU" w:bidi="ar-SA"/>
    </w:rPr>
  </w:style>
  <w:style w:type="character" w:styleId="S0" w:customStyle="1">
    <w:name w:val="s0"/>
    <w:qFormat/>
    <w:rsid w:val="005c2d4f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Style9">
    <w:name w:val="Символ сноски"/>
    <w:qFormat/>
    <w:rPr>
      <w:vertAlign w:val="superscript"/>
    </w:rPr>
  </w:style>
  <w:style w:type="character" w:styleId="Style10">
    <w:name w:val="Привязка сноски"/>
    <w:rPr>
      <w:vertAlign w:val="superscript"/>
    </w:rPr>
  </w:style>
  <w:style w:type="character" w:styleId="Pagenumber">
    <w:name w:val="page number"/>
    <w:basedOn w:val="DefaultParagraphFont"/>
    <w:qFormat/>
    <w:rsid w:val="00df0ffd"/>
    <w:rPr/>
  </w:style>
  <w:style w:type="character" w:styleId="Style11" w:customStyle="1">
    <w:name w:val="Основной текст с отступом Знак"/>
    <w:qFormat/>
    <w:rsid w:val="008b0800"/>
    <w:rPr>
      <w:lang w:val="ru-RU" w:eastAsia="ru-RU" w:bidi="ar-SA"/>
    </w:rPr>
  </w:style>
  <w:style w:type="character" w:styleId="Style12" w:customStyle="1">
    <w:name w:val="комментарий"/>
    <w:qFormat/>
    <w:rsid w:val="00e127df"/>
    <w:rPr>
      <w:i/>
      <w:shd w:fill="FFFF99" w:val="clear"/>
    </w:rPr>
  </w:style>
  <w:style w:type="character" w:styleId="11" w:customStyle="1">
    <w:name w:val="Пункт Знак1"/>
    <w:qFormat/>
    <w:rsid w:val="00e127df"/>
    <w:rPr>
      <w:sz w:val="28"/>
      <w:lang w:val="ru-RU" w:eastAsia="ru-RU" w:bidi="ar-SA"/>
    </w:rPr>
  </w:style>
  <w:style w:type="character" w:styleId="Style13">
    <w:name w:val="Интернет-ссылка"/>
    <w:rsid w:val="004e6ea6"/>
    <w:rPr>
      <w:color w:val="0000FF"/>
      <w:u w:val="single"/>
    </w:rPr>
  </w:style>
  <w:style w:type="character" w:styleId="Strong">
    <w:name w:val="Strong"/>
    <w:qFormat/>
    <w:rsid w:val="00712145"/>
    <w:rPr>
      <w:b/>
      <w:bCs/>
    </w:rPr>
  </w:style>
  <w:style w:type="character" w:styleId="Annotationreference">
    <w:name w:val="annotation reference"/>
    <w:semiHidden/>
    <w:qFormat/>
    <w:rsid w:val="00a92731"/>
    <w:rPr>
      <w:sz w:val="16"/>
      <w:szCs w:val="16"/>
    </w:rPr>
  </w:style>
  <w:style w:type="character" w:styleId="61" w:customStyle="1">
    <w:name w:val="Заголовок 6 Знак"/>
    <w:qFormat/>
    <w:rsid w:val="002f32ed"/>
    <w:rPr>
      <w:b/>
      <w:bCs/>
      <w:sz w:val="22"/>
      <w:szCs w:val="22"/>
    </w:rPr>
  </w:style>
  <w:style w:type="character" w:styleId="Style14" w:customStyle="1">
    <w:name w:val="Нижний колонтитул Знак"/>
    <w:uiPriority w:val="99"/>
    <w:qFormat/>
    <w:rsid w:val="00e86bfb"/>
    <w:rPr/>
  </w:style>
  <w:style w:type="character" w:styleId="Style15" w:customStyle="1">
    <w:name w:val="Текст концевой сноски Знак"/>
    <w:basedOn w:val="DefaultParagraphFont"/>
    <w:qFormat/>
    <w:rsid w:val="00061d82"/>
    <w:rPr/>
  </w:style>
  <w:style w:type="character" w:styleId="Style16">
    <w:name w:val="Символ концевой сноски"/>
    <w:qFormat/>
    <w:rsid w:val="00061d82"/>
    <w:rPr>
      <w:vertAlign w:val="superscript"/>
    </w:rPr>
  </w:style>
  <w:style w:type="character" w:styleId="Style17">
    <w:name w:val="Привязка концевой сноски"/>
    <w:rPr>
      <w:vertAlign w:val="superscript"/>
    </w:rPr>
  </w:style>
  <w:style w:type="character" w:styleId="Style18" w:customStyle="1">
    <w:name w:val="Текст сноски Знак"/>
    <w:semiHidden/>
    <w:qFormat/>
    <w:rsid w:val="00316594"/>
    <w:rPr/>
  </w:style>
  <w:style w:type="character" w:styleId="Style19" w:customStyle="1">
    <w:name w:val="Абзац Знак"/>
    <w:qFormat/>
    <w:locked/>
    <w:rsid w:val="00a1589c"/>
    <w:rPr>
      <w:rFonts w:cs="Arial"/>
    </w:rPr>
  </w:style>
  <w:style w:type="character" w:styleId="Style20">
    <w:name w:val="Символы концевой сноски"/>
    <w:qFormat/>
    <w:rPr/>
  </w:style>
  <w:style w:type="character" w:styleId="ListLabel1">
    <w:name w:val="ListLabel 1"/>
    <w:qFormat/>
    <w:rPr>
      <w:sz w:val="24"/>
      <w:szCs w:val="24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2">
    <w:name w:val="Body Text"/>
    <w:basedOn w:val="Normal"/>
    <w:rsid w:val="00d9351c"/>
    <w:pPr>
      <w:widowControl/>
      <w:spacing w:before="0" w:after="120"/>
    </w:pPr>
    <w:rPr/>
  </w:style>
  <w:style w:type="paragraph" w:styleId="Style23">
    <w:name w:val="List"/>
    <w:basedOn w:val="Style22"/>
    <w:pPr/>
    <w:rPr>
      <w:rFonts w:cs="Lohit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Style26" w:customStyle="1">
    <w:name w:val="Пункт Знак"/>
    <w:basedOn w:val="Normal"/>
    <w:qFormat/>
    <w:rsid w:val="005c2d4f"/>
    <w:pPr>
      <w:widowControl/>
      <w:tabs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27" w:customStyle="1">
    <w:name w:val="Подпункт"/>
    <w:basedOn w:val="Style26"/>
    <w:qFormat/>
    <w:rsid w:val="005c2d4f"/>
    <w:pPr/>
    <w:rPr/>
  </w:style>
  <w:style w:type="paragraph" w:styleId="Style28" w:customStyle="1">
    <w:name w:val="Подподпункт"/>
    <w:basedOn w:val="Style27"/>
    <w:qFormat/>
    <w:rsid w:val="005c2d4f"/>
    <w:pPr>
      <w:tabs>
        <w:tab w:val="left" w:pos="851" w:leader="none"/>
        <w:tab w:val="left" w:pos="1134" w:leader="none"/>
        <w:tab w:val="left" w:pos="1418" w:leader="none"/>
      </w:tabs>
      <w:snapToGrid w:val="true"/>
    </w:pPr>
    <w:rPr/>
  </w:style>
  <w:style w:type="paragraph" w:styleId="Style29" w:customStyle="1">
    <w:name w:val="Подподподпункт"/>
    <w:basedOn w:val="Normal"/>
    <w:qFormat/>
    <w:rsid w:val="005c2d4f"/>
    <w:pPr>
      <w:widowControl/>
      <w:tabs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 w:customStyle="1">
    <w:name w:val="Пункт1"/>
    <w:basedOn w:val="Normal"/>
    <w:qFormat/>
    <w:rsid w:val="005c2d4f"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 w:customStyle="1">
    <w:name w:val="my"/>
    <w:basedOn w:val="1"/>
    <w:qFormat/>
    <w:rsid w:val="005c2d4f"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 w:customStyle="1">
    <w:name w:val="Обычный1"/>
    <w:qFormat/>
    <w:rsid w:val="00d9351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30" w:customStyle="1">
    <w:name w:val="Пункт"/>
    <w:basedOn w:val="Style22"/>
    <w:qFormat/>
    <w:rsid w:val="00a80241"/>
    <w:pPr>
      <w:tabs>
        <w:tab w:val="left" w:pos="1985" w:leader="none"/>
      </w:tabs>
      <w:spacing w:lineRule="auto" w:line="360" w:before="0" w:after="0"/>
      <w:ind w:left="1985" w:hanging="851"/>
      <w:jc w:val="both"/>
    </w:pPr>
    <w:rPr>
      <w:sz w:val="28"/>
    </w:rPr>
  </w:style>
  <w:style w:type="paragraph" w:styleId="Style31" w:customStyle="1">
    <w:name w:val="Пункт б/н"/>
    <w:basedOn w:val="Normal"/>
    <w:qFormat/>
    <w:rsid w:val="00a80241"/>
    <w:pPr>
      <w:widowControl/>
      <w:tabs>
        <w:tab w:val="left" w:pos="1134" w:leader="none"/>
      </w:tabs>
      <w:spacing w:lineRule="auto" w:line="360"/>
      <w:ind w:firstLine="567"/>
      <w:jc w:val="both"/>
    </w:pPr>
    <w:rPr>
      <w:sz w:val="28"/>
    </w:rPr>
  </w:style>
  <w:style w:type="paragraph" w:styleId="PlainText">
    <w:name w:val="Plain Text"/>
    <w:basedOn w:val="Normal"/>
    <w:qFormat/>
    <w:rsid w:val="00a80241"/>
    <w:pPr>
      <w:widowControl/>
      <w:ind w:firstLine="709"/>
      <w:jc w:val="both"/>
    </w:pPr>
    <w:rPr>
      <w:rFonts w:cs="Courier New"/>
    </w:rPr>
  </w:style>
  <w:style w:type="paragraph" w:styleId="Style32">
    <w:name w:val="Footnote Text"/>
    <w:basedOn w:val="Normal"/>
    <w:semiHidden/>
    <w:qFormat/>
    <w:rsid w:val="00895cc8"/>
    <w:pPr/>
    <w:rPr/>
  </w:style>
  <w:style w:type="paragraph" w:styleId="NormalWeb">
    <w:name w:val="Normal (Web)"/>
    <w:basedOn w:val="Normal"/>
    <w:qFormat/>
    <w:rsid w:val="005b680c"/>
    <w:pPr>
      <w:widowControl/>
      <w:spacing w:before="0" w:after="150"/>
    </w:pPr>
    <w:rPr>
      <w:sz w:val="24"/>
      <w:szCs w:val="24"/>
    </w:rPr>
  </w:style>
  <w:style w:type="paragraph" w:styleId="21" w:customStyle="1">
    <w:name w:val="Пункт_2"/>
    <w:basedOn w:val="Normal"/>
    <w:qFormat/>
    <w:rsid w:val="00961ce2"/>
    <w:pPr>
      <w:widowControl/>
      <w:tabs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31" w:customStyle="1">
    <w:name w:val="Пункт_3"/>
    <w:basedOn w:val="21"/>
    <w:qFormat/>
    <w:rsid w:val="00961ce2"/>
    <w:pPr>
      <w:tabs>
        <w:tab w:val="left" w:pos="1134" w:leader="none"/>
        <w:tab w:val="left" w:pos="1694" w:leader="none"/>
      </w:tabs>
      <w:ind w:left="1694" w:hanging="1133"/>
    </w:pPr>
    <w:rPr/>
  </w:style>
  <w:style w:type="paragraph" w:styleId="41" w:customStyle="1">
    <w:name w:val="Пункт_4"/>
    <w:basedOn w:val="31"/>
    <w:qFormat/>
    <w:rsid w:val="00961ce2"/>
    <w:pPr>
      <w:ind w:left="1134" w:hanging="1134"/>
    </w:pPr>
    <w:rPr/>
  </w:style>
  <w:style w:type="paragraph" w:styleId="5ABCD" w:customStyle="1">
    <w:name w:val="Пункт_5_ABCD"/>
    <w:basedOn w:val="Normal"/>
    <w:qFormat/>
    <w:rsid w:val="00961ce2"/>
    <w:pPr>
      <w:widowControl/>
      <w:tabs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14" w:customStyle="1">
    <w:name w:val="Пункт_1"/>
    <w:basedOn w:val="Normal"/>
    <w:qFormat/>
    <w:rsid w:val="00961ce2"/>
    <w:pPr>
      <w:keepNext w:val="true"/>
      <w:widowControl/>
      <w:tabs>
        <w:tab w:val="left" w:pos="568" w:leader="none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uiPriority w:val="99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36">
    <w:name w:val="Body Text Indent"/>
    <w:basedOn w:val="Normal"/>
    <w:rsid w:val="008b0800"/>
    <w:pPr>
      <w:spacing w:before="0" w:after="120"/>
      <w:ind w:left="283" w:hanging="0"/>
    </w:pPr>
    <w:rPr/>
  </w:style>
  <w:style w:type="paragraph" w:styleId="Annotationtext">
    <w:name w:val="annotation text"/>
    <w:basedOn w:val="Normal"/>
    <w:semiHidden/>
    <w:qFormat/>
    <w:rsid w:val="00b6288b"/>
    <w:pPr/>
    <w:rPr/>
  </w:style>
  <w:style w:type="paragraph" w:styleId="Annotationsubject">
    <w:name w:val="annotation subject"/>
    <w:basedOn w:val="Annotationtext"/>
    <w:semiHidden/>
    <w:qFormat/>
    <w:rsid w:val="00b6288b"/>
    <w:pPr>
      <w:widowControl/>
      <w:spacing w:lineRule="auto" w:line="360"/>
      <w:ind w:firstLine="567"/>
      <w:jc w:val="both"/>
    </w:pPr>
    <w:rPr>
      <w:b/>
      <w:bCs/>
    </w:rPr>
  </w:style>
  <w:style w:type="paragraph" w:styleId="32" w:customStyle="1">
    <w:name w:val="заголовок 3"/>
    <w:basedOn w:val="Normal"/>
    <w:qFormat/>
    <w:rsid w:val="00b6288b"/>
    <w:pPr>
      <w:keepNext w:val="true"/>
      <w:widowControl/>
      <w:spacing w:lineRule="auto" w:line="360" w:before="120" w:after="0"/>
      <w:ind w:firstLine="720"/>
      <w:jc w:val="center"/>
      <w:outlineLvl w:val="2"/>
    </w:pPr>
    <w:rPr>
      <w:szCs w:val="24"/>
    </w:rPr>
  </w:style>
  <w:style w:type="paragraph" w:styleId="Style37" w:customStyle="1">
    <w:name w:val="Обычный+ без отступа"/>
    <w:basedOn w:val="Normal"/>
    <w:qFormat/>
    <w:rsid w:val="00b6288b"/>
    <w:pPr>
      <w:widowControl/>
      <w:spacing w:lineRule="auto" w:line="360" w:before="120" w:after="0"/>
      <w:ind w:lef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semiHidden/>
    <w:qFormat/>
    <w:rsid w:val="008b2bab"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autoRedefine/>
    <w:semiHidden/>
    <w:rsid w:val="00521984"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autoRedefine/>
    <w:semiHidden/>
    <w:rsid w:val="004e6ea6"/>
    <w:pPr>
      <w:spacing w:before="120" w:after="0"/>
      <w:ind w:left="200" w:hanging="0"/>
    </w:pPr>
    <w:rPr>
      <w:b/>
      <w:bCs/>
      <w:sz w:val="22"/>
      <w:szCs w:val="26"/>
    </w:rPr>
  </w:style>
  <w:style w:type="paragraph" w:styleId="33">
    <w:name w:val="TOC 3"/>
    <w:basedOn w:val="Normal"/>
    <w:autoRedefine/>
    <w:semiHidden/>
    <w:rsid w:val="00c61a39"/>
    <w:pPr>
      <w:ind w:left="400" w:hanging="0"/>
    </w:pPr>
    <w:rPr>
      <w:szCs w:val="24"/>
    </w:rPr>
  </w:style>
  <w:style w:type="paragraph" w:styleId="42">
    <w:name w:val="TOC 4"/>
    <w:basedOn w:val="Normal"/>
    <w:autoRedefine/>
    <w:semiHidden/>
    <w:rsid w:val="00267374"/>
    <w:pPr>
      <w:ind w:left="600" w:hanging="0"/>
    </w:pPr>
    <w:rPr>
      <w:szCs w:val="24"/>
    </w:rPr>
  </w:style>
  <w:style w:type="paragraph" w:styleId="5">
    <w:name w:val="TOC 5"/>
    <w:basedOn w:val="Normal"/>
    <w:autoRedefine/>
    <w:semiHidden/>
    <w:rsid w:val="00267374"/>
    <w:pPr>
      <w:ind w:left="800" w:hanging="0"/>
    </w:pPr>
    <w:rPr>
      <w:szCs w:val="24"/>
    </w:rPr>
  </w:style>
  <w:style w:type="paragraph" w:styleId="62">
    <w:name w:val="TOC 6"/>
    <w:basedOn w:val="Normal"/>
    <w:autoRedefine/>
    <w:semiHidden/>
    <w:rsid w:val="00267374"/>
    <w:pPr>
      <w:ind w:left="1000" w:hanging="0"/>
    </w:pPr>
    <w:rPr>
      <w:szCs w:val="24"/>
    </w:rPr>
  </w:style>
  <w:style w:type="paragraph" w:styleId="7">
    <w:name w:val="TOC 7"/>
    <w:basedOn w:val="Normal"/>
    <w:autoRedefine/>
    <w:semiHidden/>
    <w:rsid w:val="00267374"/>
    <w:pPr>
      <w:ind w:left="1200" w:hanging="0"/>
    </w:pPr>
    <w:rPr>
      <w:szCs w:val="24"/>
    </w:rPr>
  </w:style>
  <w:style w:type="paragraph" w:styleId="8">
    <w:name w:val="TOC 8"/>
    <w:basedOn w:val="Normal"/>
    <w:autoRedefine/>
    <w:semiHidden/>
    <w:rsid w:val="00267374"/>
    <w:pPr>
      <w:ind w:left="1400" w:hanging="0"/>
    </w:pPr>
    <w:rPr>
      <w:szCs w:val="24"/>
    </w:rPr>
  </w:style>
  <w:style w:type="paragraph" w:styleId="9">
    <w:name w:val="TOC 9"/>
    <w:basedOn w:val="Normal"/>
    <w:autoRedefine/>
    <w:semiHidden/>
    <w:rsid w:val="00267374"/>
    <w:pPr>
      <w:ind w:left="1600" w:hanging="0"/>
    </w:pPr>
    <w:rPr>
      <w:szCs w:val="24"/>
    </w:rPr>
  </w:style>
  <w:style w:type="paragraph" w:styleId="BodyText2">
    <w:name w:val="Body Text 2"/>
    <w:basedOn w:val="Normal"/>
    <w:qFormat/>
    <w:rsid w:val="00ab53f9"/>
    <w:pPr>
      <w:spacing w:lineRule="auto" w:line="480" w:before="0" w:after="120"/>
    </w:pPr>
    <w:rPr/>
  </w:style>
  <w:style w:type="paragraph" w:styleId="ListNumber">
    <w:name w:val="List Number"/>
    <w:basedOn w:val="Normal"/>
    <w:qFormat/>
    <w:rsid w:val="003137ff"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9686a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 w:customStyle="1">
    <w:name w:val=".HEADERTEXT"/>
    <w:uiPriority w:val="99"/>
    <w:qFormat/>
    <w:rsid w:val="003827f1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2B4279"/>
      <w:sz w:val="24"/>
      <w:szCs w:val="24"/>
      <w:lang w:val="ru-RU" w:eastAsia="ru-RU" w:bidi="ar-SA"/>
    </w:rPr>
  </w:style>
  <w:style w:type="paragraph" w:styleId="EndnoteSymbol">
    <w:name w:val="Endnote Symbol"/>
    <w:basedOn w:val="Normal"/>
    <w:qFormat/>
    <w:rsid w:val="00061d82"/>
    <w:pPr/>
    <w:rPr/>
  </w:style>
  <w:style w:type="paragraph" w:styleId="Style38" w:customStyle="1">
    <w:name w:val="Абзац"/>
    <w:basedOn w:val="Style22"/>
    <w:qFormat/>
    <w:rsid w:val="00a1589c"/>
    <w:pPr>
      <w:widowControl w:val="false"/>
      <w:spacing w:lineRule="auto" w:line="360" w:before="0" w:after="20"/>
      <w:ind w:firstLine="624"/>
      <w:contextualSpacing/>
      <w:jc w:val="both"/>
    </w:pPr>
    <w:rPr>
      <w:rFonts w:cs="Arial"/>
    </w:rPr>
  </w:style>
  <w:style w:type="paragraph" w:styleId="Style39">
    <w:name w:val="Содержимое таблицы"/>
    <w:basedOn w:val="Normal"/>
    <w:qFormat/>
    <w:pPr/>
    <w:rPr/>
  </w:style>
  <w:style w:type="paragraph" w:styleId="Style40">
    <w:name w:val="Заголовок таблицы"/>
    <w:basedOn w:val="Style39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6"/>
    <w:rsid w:val="008310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all-pribors.ru/companies/ooo-svel-izmeritelnye-transformatory-g-ekaterinburg-777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7F397-3213-4E92-BF04-A5BB0268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Application>LibreOffice/5.3.6.1$Linux_X86_64 LibreOffice_project/30$Build-1</Application>
  <Pages>11</Pages>
  <Words>713</Words>
  <Characters>4911</Characters>
  <CharactersWithSpaces>5520</CharactersWithSpaces>
  <Paragraphs>183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2023-07-20T02:27:00Z</dcterms:created>
  <dc:creator>okzt</dc:creator>
  <dc:description/>
  <dc:language>ru-RU</dc:language>
  <cp:lastModifiedBy/>
  <cp:lastPrinted>2024-09-11T01:36:00Z</cp:lastPrinted>
  <dcterms:modified xsi:type="dcterms:W3CDTF">2025-12-04T16:40:38Z</dcterms:modified>
  <cp:revision>45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